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4" w:rsidRDefault="007A79E7" w:rsidP="00B40F34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7A79E7" w:rsidRDefault="007A79E7" w:rsidP="00B40F34">
      <w:pPr>
        <w:rPr>
          <w:rFonts w:ascii="Courier New" w:hAnsi="Courier New" w:cs="Courier New"/>
          <w:sz w:val="22"/>
          <w:szCs w:val="22"/>
        </w:rPr>
      </w:pPr>
    </w:p>
    <w:p w:rsidR="00B40F34" w:rsidRDefault="00B40F34" w:rsidP="000527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B82DA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Buenos Aires, </w:t>
      </w:r>
      <w:r w:rsidR="00052769">
        <w:rPr>
          <w:rFonts w:ascii="Arial" w:hAnsi="Arial" w:cs="Arial"/>
        </w:rPr>
        <w:t>14 de diciembre de 2016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VISTO, la Resolución (CS) Nº </w:t>
      </w:r>
      <w:r w:rsidR="008D36C4">
        <w:rPr>
          <w:rFonts w:ascii="Arial" w:hAnsi="Arial" w:cs="Arial"/>
        </w:rPr>
        <w:t>5383</w:t>
      </w:r>
      <w:r>
        <w:rPr>
          <w:rFonts w:ascii="Arial" w:hAnsi="Arial" w:cs="Arial"/>
        </w:rPr>
        <w:t>/1</w:t>
      </w:r>
      <w:r w:rsidR="008D36C4">
        <w:rPr>
          <w:rFonts w:ascii="Arial" w:hAnsi="Arial" w:cs="Arial"/>
        </w:rPr>
        <w:t>6</w:t>
      </w:r>
      <w:r>
        <w:rPr>
          <w:rFonts w:ascii="Arial" w:hAnsi="Arial" w:cs="Arial"/>
        </w:rPr>
        <w:t>, mediante la cual se l</w:t>
      </w:r>
      <w:r w:rsidR="005B5E48">
        <w:rPr>
          <w:rFonts w:ascii="Arial" w:hAnsi="Arial" w:cs="Arial"/>
        </w:rPr>
        <w:t>lama a concurso de Proyectos de Desarrollo Estratégico 201</w:t>
      </w:r>
      <w:r w:rsidR="008D36C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6F5F">
        <w:rPr>
          <w:rFonts w:ascii="Arial" w:hAnsi="Arial" w:cs="Arial"/>
        </w:rPr>
        <w:t xml:space="preserve">   La Resolución (CS) Nº 1793/</w:t>
      </w:r>
      <w:r>
        <w:rPr>
          <w:rFonts w:ascii="Arial" w:hAnsi="Arial" w:cs="Arial"/>
        </w:rPr>
        <w:t>10 por la cual se modifica el régimen de subsidios para proyectos de investigación y desarrollo en el ámbito de la Universidad de Buenos Aires, y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es necesario asegurar la continuidad y el desarrollo de las actividades científicas y tecnológicas  dentro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</w:rPr>
          <w:t>la Universidad</w:t>
        </w:r>
      </w:smartTag>
      <w:r>
        <w:rPr>
          <w:rFonts w:ascii="Arial" w:hAnsi="Arial" w:cs="Arial"/>
        </w:rPr>
        <w:t>, como mecanismo para mejorar la calidad académica en las diversas áreas de conocimiento.</w:t>
      </w:r>
    </w:p>
    <w:p w:rsidR="002705B0" w:rsidRDefault="002705B0" w:rsidP="00B40F34">
      <w:pPr>
        <w:jc w:val="both"/>
        <w:rPr>
          <w:rFonts w:ascii="Arial" w:hAnsi="Arial" w:cs="Arial"/>
        </w:rPr>
      </w:pPr>
    </w:p>
    <w:p w:rsidR="002705B0" w:rsidRDefault="002705B0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13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los proyectos de Desarrollo </w:t>
      </w:r>
      <w:r w:rsidR="007A79E7">
        <w:rPr>
          <w:rFonts w:ascii="Arial" w:hAnsi="Arial" w:cs="Arial"/>
        </w:rPr>
        <w:t xml:space="preserve">Estratégico </w:t>
      </w:r>
      <w:r>
        <w:rPr>
          <w:rFonts w:ascii="Arial" w:hAnsi="Arial" w:cs="Arial"/>
        </w:rPr>
        <w:t>(PD</w:t>
      </w:r>
      <w:r w:rsidR="007A79E7">
        <w:rPr>
          <w:rFonts w:ascii="Arial" w:hAnsi="Arial" w:cs="Arial"/>
        </w:rPr>
        <w:t>E</w:t>
      </w:r>
      <w:r>
        <w:rPr>
          <w:rFonts w:ascii="Arial" w:hAnsi="Arial" w:cs="Arial"/>
        </w:rPr>
        <w:t>) se ajustan al propósito de esta Universidad de elaborar instrumentos de promoción científico-tecnológica que revaloricen e incrementen su aporte al desarrollo socio-productivo.</w:t>
      </w:r>
    </w:p>
    <w:p w:rsidR="00B40F34" w:rsidRDefault="002705B0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13C0C">
        <w:rPr>
          <w:rFonts w:ascii="Arial" w:hAnsi="Arial" w:cs="Arial"/>
        </w:rPr>
        <w:t xml:space="preserve"> 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13C0C">
        <w:rPr>
          <w:rFonts w:ascii="Arial" w:hAnsi="Arial" w:cs="Arial"/>
        </w:rPr>
        <w:t xml:space="preserve">Que el proceso de evaluación se realizó según lo establecido en la Resolución (CS) Nº </w:t>
      </w:r>
      <w:r w:rsidR="008D36C4">
        <w:rPr>
          <w:rFonts w:ascii="Arial" w:hAnsi="Arial" w:cs="Arial"/>
        </w:rPr>
        <w:t>5383</w:t>
      </w:r>
      <w:r w:rsidRPr="00613C0C">
        <w:rPr>
          <w:rFonts w:ascii="Arial" w:hAnsi="Arial" w:cs="Arial"/>
        </w:rPr>
        <w:t>/1</w:t>
      </w:r>
      <w:r w:rsidR="008D36C4">
        <w:rPr>
          <w:rFonts w:ascii="Arial" w:hAnsi="Arial" w:cs="Arial"/>
        </w:rPr>
        <w:t>6</w:t>
      </w:r>
      <w:r w:rsidRPr="00613C0C">
        <w:rPr>
          <w:rFonts w:ascii="Arial" w:hAnsi="Arial" w:cs="Arial"/>
        </w:rPr>
        <w:t>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         </w:t>
      </w:r>
      <w:r>
        <w:rPr>
          <w:rFonts w:cs="Arial"/>
          <w:sz w:val="24"/>
          <w:szCs w:val="24"/>
        </w:rPr>
        <w:t xml:space="preserve">Que de la evaluación realizada surgen proyectos con méritos suficientes para su acreditación </w:t>
      </w:r>
      <w:r w:rsidR="007A79E7">
        <w:rPr>
          <w:rFonts w:cs="Arial"/>
          <w:sz w:val="24"/>
          <w:szCs w:val="24"/>
        </w:rPr>
        <w:t>y financiamiento</w:t>
      </w:r>
      <w:r>
        <w:rPr>
          <w:rFonts w:cs="Arial"/>
          <w:sz w:val="24"/>
          <w:szCs w:val="24"/>
        </w:rPr>
        <w:t>.</w:t>
      </w:r>
    </w:p>
    <w:p w:rsidR="00B40F34" w:rsidRPr="007A79E7" w:rsidRDefault="00B40F34" w:rsidP="00B40F34">
      <w:pPr>
        <w:jc w:val="both"/>
        <w:rPr>
          <w:rFonts w:ascii="Arial" w:hAnsi="Arial" w:cs="Arial"/>
          <w:lang w:val="es-ES_tradnl"/>
        </w:rPr>
      </w:pPr>
    </w:p>
    <w:p w:rsidR="00B40F34" w:rsidRDefault="00B40F34" w:rsidP="00C27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para la asignación  del financiamiento se ha tenido en cuenta en cada caso el </w:t>
      </w:r>
      <w:r w:rsidR="007A79E7">
        <w:rPr>
          <w:rFonts w:ascii="Arial" w:hAnsi="Arial" w:cs="Arial"/>
        </w:rPr>
        <w:t>monto máximo establecido en la R</w:t>
      </w:r>
      <w:r>
        <w:rPr>
          <w:rFonts w:ascii="Arial" w:hAnsi="Arial" w:cs="Arial"/>
        </w:rPr>
        <w:t>esolución de convocatoria así como también el presupuesto total del proyecto.</w:t>
      </w:r>
    </w:p>
    <w:p w:rsidR="00FD2837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D2837" w:rsidRDefault="00FD2837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La imputación preventiva </w:t>
      </w:r>
      <w:r w:rsidR="00DE20A7">
        <w:rPr>
          <w:rFonts w:ascii="Arial" w:hAnsi="Arial" w:cs="Arial"/>
        </w:rPr>
        <w:t xml:space="preserve">que obra </w:t>
      </w:r>
      <w:r>
        <w:rPr>
          <w:rFonts w:ascii="Arial" w:hAnsi="Arial" w:cs="Arial"/>
        </w:rPr>
        <w:t xml:space="preserve">a fojas </w:t>
      </w:r>
      <w:r w:rsidR="00FB6E79">
        <w:rPr>
          <w:rFonts w:ascii="Arial" w:hAnsi="Arial" w:cs="Arial"/>
        </w:rPr>
        <w:t>36</w:t>
      </w:r>
      <w:r w:rsidR="00DE20A7" w:rsidRPr="00FB6E79">
        <w:rPr>
          <w:rFonts w:ascii="Arial" w:hAnsi="Arial" w:cs="Arial"/>
        </w:rPr>
        <w:t>.</w:t>
      </w:r>
    </w:p>
    <w:p w:rsidR="007A79E7" w:rsidRDefault="007A79E7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52769">
        <w:rPr>
          <w:rFonts w:ascii="Arial" w:hAnsi="Arial" w:cs="Arial"/>
        </w:rPr>
        <w:t xml:space="preserve">Lo aconsejado por la </w:t>
      </w:r>
      <w:r>
        <w:rPr>
          <w:rFonts w:ascii="Arial" w:hAnsi="Arial" w:cs="Arial"/>
        </w:rPr>
        <w:t>Comisión de Investigación Científica y Tecnológica</w:t>
      </w:r>
      <w:r w:rsidR="00DB0A0D">
        <w:rPr>
          <w:rFonts w:ascii="Arial" w:hAnsi="Arial" w:cs="Arial"/>
        </w:rPr>
        <w:t>.</w:t>
      </w:r>
    </w:p>
    <w:p w:rsidR="00224B2E" w:rsidRDefault="00224B2E" w:rsidP="00B40F34">
      <w:pPr>
        <w:jc w:val="both"/>
        <w:rPr>
          <w:rFonts w:ascii="Arial" w:hAnsi="Arial" w:cs="Arial"/>
        </w:rPr>
      </w:pPr>
    </w:p>
    <w:p w:rsidR="00224B2E" w:rsidRDefault="00224B2E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9124B">
        <w:rPr>
          <w:rFonts w:ascii="Arial" w:hAnsi="Arial" w:cs="Arial"/>
        </w:rPr>
        <w:t>Por ello, y en uso de sus atribuciones</w:t>
      </w:r>
    </w:p>
    <w:p w:rsidR="00B40F34" w:rsidRDefault="00B40F34" w:rsidP="00B40F34">
      <w:pPr>
        <w:rPr>
          <w:rFonts w:ascii="Arial" w:hAnsi="Arial" w:cs="Arial"/>
        </w:rPr>
      </w:pPr>
    </w:p>
    <w:p w:rsidR="00B40F34" w:rsidRDefault="00B40F34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 DE BUENOS AIRES</w:t>
      </w:r>
    </w:p>
    <w:p w:rsidR="00B40F34" w:rsidRDefault="00FD2837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  <w:r w:rsidR="00B40F34">
        <w:rPr>
          <w:rFonts w:ascii="Arial" w:hAnsi="Arial" w:cs="Arial"/>
        </w:rPr>
        <w:t>: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lastRenderedPageBreak/>
        <w:t>ARTÍCULO</w:t>
      </w:r>
      <w:r w:rsidR="00B40F34">
        <w:rPr>
          <w:rFonts w:ascii="Arial" w:hAnsi="Arial" w:cs="Arial"/>
        </w:rPr>
        <w:t xml:space="preserve"> 1º.-  Acreditar y financiar </w:t>
      </w:r>
      <w:r w:rsidR="000920EE">
        <w:rPr>
          <w:rFonts w:ascii="Arial" w:hAnsi="Arial" w:cs="Arial"/>
        </w:rPr>
        <w:t>e</w:t>
      </w:r>
      <w:r w:rsidR="00B40F34">
        <w:rPr>
          <w:rFonts w:ascii="Arial" w:hAnsi="Arial" w:cs="Arial"/>
        </w:rPr>
        <w:t>l proyecto de</w:t>
      </w:r>
      <w:r w:rsidR="00DD6121">
        <w:rPr>
          <w:rFonts w:ascii="Arial" w:hAnsi="Arial" w:cs="Arial"/>
        </w:rPr>
        <w:t xml:space="preserve"> </w:t>
      </w:r>
      <w:r w:rsidR="005B5E48">
        <w:rPr>
          <w:rFonts w:ascii="Arial" w:hAnsi="Arial" w:cs="Arial"/>
        </w:rPr>
        <w:t xml:space="preserve">Desarrollo Estratégico </w:t>
      </w:r>
      <w:r w:rsidR="00B40F34">
        <w:rPr>
          <w:rFonts w:ascii="Arial" w:hAnsi="Arial" w:cs="Arial"/>
        </w:rPr>
        <w:t>que se menciona</w:t>
      </w:r>
      <w:r w:rsidR="00AD47FF">
        <w:rPr>
          <w:rFonts w:ascii="Arial" w:hAnsi="Arial" w:cs="Arial"/>
        </w:rPr>
        <w:t xml:space="preserve"> en el Anexo I de la presente R</w:t>
      </w:r>
      <w:r w:rsidR="00B40F34">
        <w:rPr>
          <w:rFonts w:ascii="Arial" w:hAnsi="Arial" w:cs="Arial"/>
        </w:rPr>
        <w:t xml:space="preserve">esolución, desde el 1º de </w:t>
      </w:r>
      <w:r w:rsidR="005B5E48">
        <w:rPr>
          <w:rFonts w:ascii="Arial" w:hAnsi="Arial" w:cs="Arial"/>
        </w:rPr>
        <w:t>enero</w:t>
      </w:r>
      <w:r w:rsidR="00B40F34">
        <w:rPr>
          <w:rFonts w:ascii="Arial" w:hAnsi="Arial" w:cs="Arial"/>
        </w:rPr>
        <w:t xml:space="preserve"> de 201</w:t>
      </w:r>
      <w:r w:rsidR="008D36C4">
        <w:rPr>
          <w:rFonts w:ascii="Arial" w:hAnsi="Arial" w:cs="Arial"/>
        </w:rPr>
        <w:t>7</w:t>
      </w:r>
      <w:r w:rsidR="00B40F34">
        <w:rPr>
          <w:rFonts w:ascii="Arial" w:hAnsi="Arial" w:cs="Arial"/>
        </w:rPr>
        <w:t xml:space="preserve"> hasta el 3</w:t>
      </w:r>
      <w:r w:rsidR="0052519F">
        <w:rPr>
          <w:rFonts w:ascii="Arial" w:hAnsi="Arial" w:cs="Arial"/>
        </w:rPr>
        <w:t>1</w:t>
      </w:r>
      <w:r w:rsidR="00B40F34">
        <w:rPr>
          <w:rFonts w:ascii="Arial" w:hAnsi="Arial" w:cs="Arial"/>
        </w:rPr>
        <w:t xml:space="preserve"> de </w:t>
      </w:r>
      <w:r w:rsidR="007A79E7">
        <w:rPr>
          <w:rFonts w:ascii="Arial" w:hAnsi="Arial" w:cs="Arial"/>
        </w:rPr>
        <w:t>diciembre</w:t>
      </w:r>
      <w:r w:rsidR="00B40F34">
        <w:rPr>
          <w:rFonts w:ascii="Arial" w:hAnsi="Arial" w:cs="Arial"/>
        </w:rPr>
        <w:t xml:space="preserve"> de 201</w:t>
      </w:r>
      <w:r w:rsidR="008D36C4">
        <w:rPr>
          <w:rFonts w:ascii="Arial" w:hAnsi="Arial" w:cs="Arial"/>
        </w:rPr>
        <w:t>7</w:t>
      </w:r>
      <w:r w:rsidR="00B40F34">
        <w:rPr>
          <w:rFonts w:ascii="Arial" w:hAnsi="Arial" w:cs="Arial"/>
        </w:rPr>
        <w:t xml:space="preserve">, por </w:t>
      </w:r>
      <w:r w:rsidR="000920EE">
        <w:rPr>
          <w:rFonts w:ascii="Arial" w:hAnsi="Arial" w:cs="Arial"/>
        </w:rPr>
        <w:t>e</w:t>
      </w:r>
      <w:r w:rsidR="00B40F34">
        <w:rPr>
          <w:rFonts w:ascii="Arial" w:hAnsi="Arial" w:cs="Arial"/>
        </w:rPr>
        <w:t>l</w:t>
      </w:r>
      <w:r w:rsidR="000920EE">
        <w:rPr>
          <w:rFonts w:ascii="Arial" w:hAnsi="Arial" w:cs="Arial"/>
        </w:rPr>
        <w:t xml:space="preserve"> monto</w:t>
      </w:r>
      <w:r w:rsidR="00B40F34">
        <w:rPr>
          <w:rFonts w:ascii="Arial" w:hAnsi="Arial" w:cs="Arial"/>
        </w:rPr>
        <w:t xml:space="preserve"> que </w:t>
      </w:r>
      <w:r w:rsidR="007A79E7">
        <w:rPr>
          <w:rFonts w:ascii="Arial" w:hAnsi="Arial" w:cs="Arial"/>
        </w:rPr>
        <w:t>se indica y que corresponde a</w:t>
      </w:r>
      <w:r w:rsidR="00B40F34">
        <w:rPr>
          <w:rFonts w:ascii="Arial" w:hAnsi="Arial" w:cs="Arial"/>
        </w:rPr>
        <w:t>l</w:t>
      </w:r>
      <w:r w:rsidR="007A79E7">
        <w:rPr>
          <w:rFonts w:ascii="Arial" w:hAnsi="Arial" w:cs="Arial"/>
        </w:rPr>
        <w:t xml:space="preserve"> financiamiento total </w:t>
      </w:r>
      <w:r w:rsidR="00613C0C">
        <w:rPr>
          <w:rFonts w:ascii="Arial" w:hAnsi="Arial" w:cs="Arial"/>
        </w:rPr>
        <w:t>del proyecto.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2º.- Acreditar y financiar los proyectos </w:t>
      </w:r>
      <w:r w:rsidR="005B5E48">
        <w:rPr>
          <w:rFonts w:ascii="Arial" w:hAnsi="Arial" w:cs="Arial"/>
        </w:rPr>
        <w:t>de Desarrollo Estratégico</w:t>
      </w:r>
      <w:r w:rsidR="00B40F34">
        <w:rPr>
          <w:rFonts w:ascii="Arial" w:hAnsi="Arial" w:cs="Arial"/>
        </w:rPr>
        <w:t xml:space="preserve">  que se mencionan en el Anexo II de</w:t>
      </w:r>
      <w:r w:rsidR="00AD47FF">
        <w:rPr>
          <w:rFonts w:ascii="Arial" w:hAnsi="Arial" w:cs="Arial"/>
        </w:rPr>
        <w:t xml:space="preserve"> la presente R</w:t>
      </w:r>
      <w:r w:rsidR="00B40F34">
        <w:rPr>
          <w:rFonts w:ascii="Arial" w:hAnsi="Arial" w:cs="Arial"/>
        </w:rPr>
        <w:t xml:space="preserve">esolución, desde el </w:t>
      </w:r>
      <w:r w:rsidR="00BA4AB3">
        <w:rPr>
          <w:rFonts w:ascii="Arial" w:hAnsi="Arial" w:cs="Arial"/>
        </w:rPr>
        <w:t xml:space="preserve">1º de </w:t>
      </w:r>
      <w:r w:rsidR="007A79E7">
        <w:rPr>
          <w:rFonts w:ascii="Arial" w:hAnsi="Arial" w:cs="Arial"/>
        </w:rPr>
        <w:t xml:space="preserve">enero </w:t>
      </w:r>
      <w:r w:rsidR="00BA4AB3">
        <w:rPr>
          <w:rFonts w:ascii="Arial" w:hAnsi="Arial" w:cs="Arial"/>
        </w:rPr>
        <w:t>de 201</w:t>
      </w:r>
      <w:r w:rsidR="008D36C4">
        <w:rPr>
          <w:rFonts w:ascii="Arial" w:hAnsi="Arial" w:cs="Arial"/>
        </w:rPr>
        <w:t>7</w:t>
      </w:r>
      <w:r w:rsidR="00BA4AB3">
        <w:rPr>
          <w:rFonts w:ascii="Arial" w:hAnsi="Arial" w:cs="Arial"/>
        </w:rPr>
        <w:t xml:space="preserve"> </w:t>
      </w:r>
      <w:r w:rsidR="00B40F34">
        <w:rPr>
          <w:rFonts w:ascii="Arial" w:hAnsi="Arial" w:cs="Arial"/>
        </w:rPr>
        <w:t>hasta el 3</w:t>
      </w:r>
      <w:r w:rsidR="007A79E7">
        <w:rPr>
          <w:rFonts w:ascii="Arial" w:hAnsi="Arial" w:cs="Arial"/>
        </w:rPr>
        <w:t>0</w:t>
      </w:r>
      <w:r w:rsidR="00B40F34">
        <w:rPr>
          <w:rFonts w:ascii="Arial" w:hAnsi="Arial" w:cs="Arial"/>
        </w:rPr>
        <w:t xml:space="preserve"> de ju</w:t>
      </w:r>
      <w:r w:rsidR="007A79E7">
        <w:rPr>
          <w:rFonts w:ascii="Arial" w:hAnsi="Arial" w:cs="Arial"/>
        </w:rPr>
        <w:t>nio</w:t>
      </w:r>
      <w:r w:rsidR="00B40F34">
        <w:rPr>
          <w:rFonts w:ascii="Arial" w:hAnsi="Arial" w:cs="Arial"/>
        </w:rPr>
        <w:t xml:space="preserve"> de 201</w:t>
      </w:r>
      <w:r w:rsidR="007A79E7">
        <w:rPr>
          <w:rFonts w:ascii="Arial" w:hAnsi="Arial" w:cs="Arial"/>
        </w:rPr>
        <w:t>8</w:t>
      </w:r>
      <w:r w:rsidR="00B40F34">
        <w:rPr>
          <w:rFonts w:ascii="Arial" w:hAnsi="Arial" w:cs="Arial"/>
        </w:rPr>
        <w:t xml:space="preserve">, por los montos que en cada caso se indican y que corresponden </w:t>
      </w:r>
      <w:r w:rsidR="007A79E7">
        <w:rPr>
          <w:rFonts w:ascii="Arial" w:hAnsi="Arial" w:cs="Arial"/>
        </w:rPr>
        <w:t>al financiamiento total del proyecto</w:t>
      </w:r>
      <w:r w:rsidR="00613C0C">
        <w:rPr>
          <w:rFonts w:ascii="Arial" w:hAnsi="Arial" w:cs="Arial"/>
        </w:rPr>
        <w:t>.</w:t>
      </w:r>
    </w:p>
    <w:p w:rsidR="00A34B91" w:rsidRDefault="00A34B91" w:rsidP="00B40F34">
      <w:pPr>
        <w:jc w:val="both"/>
        <w:rPr>
          <w:rFonts w:ascii="Arial" w:hAnsi="Arial" w:cs="Arial"/>
        </w:rPr>
      </w:pPr>
    </w:p>
    <w:p w:rsidR="00A34B91" w:rsidRDefault="00A34B91" w:rsidP="00A34B91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3º.- Acreditar y financiar el proyecto de Desarrollo Estratégico</w:t>
      </w:r>
      <w:r w:rsidR="00695272">
        <w:rPr>
          <w:rFonts w:ascii="Arial" w:hAnsi="Arial" w:cs="Arial"/>
        </w:rPr>
        <w:t xml:space="preserve"> código PDE02-2017</w:t>
      </w:r>
      <w:r>
        <w:rPr>
          <w:rFonts w:ascii="Arial" w:hAnsi="Arial" w:cs="Arial"/>
        </w:rPr>
        <w:t xml:space="preserve"> </w:t>
      </w:r>
      <w:r w:rsidR="00004E2C">
        <w:rPr>
          <w:rFonts w:ascii="Arial" w:hAnsi="Arial" w:cs="Arial"/>
        </w:rPr>
        <w:t>“</w:t>
      </w:r>
      <w:r w:rsidR="00004E2C" w:rsidRPr="00004E2C">
        <w:rPr>
          <w:rFonts w:ascii="Arial" w:hAnsi="Arial" w:cs="Arial"/>
        </w:rPr>
        <w:t>G</w:t>
      </w:r>
      <w:r w:rsidR="00004E2C">
        <w:rPr>
          <w:rFonts w:ascii="Arial" w:hAnsi="Arial" w:cs="Arial"/>
        </w:rPr>
        <w:t>ENERADOR EÓLICO</w:t>
      </w:r>
      <w:r w:rsidR="00004E2C" w:rsidRPr="00004E2C">
        <w:rPr>
          <w:rFonts w:ascii="Arial" w:hAnsi="Arial" w:cs="Arial"/>
        </w:rPr>
        <w:t xml:space="preserve"> </w:t>
      </w:r>
      <w:r w:rsidR="00004E2C">
        <w:rPr>
          <w:rFonts w:ascii="Arial" w:hAnsi="Arial" w:cs="Arial"/>
        </w:rPr>
        <w:t xml:space="preserve">AEROSUSTENTADO” </w:t>
      </w:r>
      <w:r>
        <w:rPr>
          <w:rFonts w:ascii="Arial" w:hAnsi="Arial" w:cs="Arial"/>
        </w:rPr>
        <w:t xml:space="preserve">dirigido por Gerardo </w:t>
      </w:r>
      <w:r w:rsidR="00004E2C">
        <w:rPr>
          <w:rFonts w:ascii="Arial" w:hAnsi="Arial" w:cs="Arial"/>
        </w:rPr>
        <w:t xml:space="preserve">Luis </w:t>
      </w:r>
      <w:r>
        <w:rPr>
          <w:rFonts w:ascii="Arial" w:hAnsi="Arial" w:cs="Arial"/>
        </w:rPr>
        <w:t>TOME</w:t>
      </w:r>
      <w:r w:rsidR="0047616A">
        <w:rPr>
          <w:rFonts w:ascii="Arial" w:hAnsi="Arial" w:cs="Arial"/>
        </w:rPr>
        <w:t xml:space="preserve"> y codirigido por Néstor Damián BARBIROTTO</w:t>
      </w:r>
      <w:r>
        <w:rPr>
          <w:rFonts w:ascii="Arial" w:hAnsi="Arial" w:cs="Arial"/>
        </w:rPr>
        <w:t>, desde el 1º de julio de 2017 hasta el 30 de junio de 2018, por el  monto de PESOS SESENTA Y DOS MIL QUINIENTOS ($62.500.-) que corresponden al financiamiento total del proyecto.</w:t>
      </w:r>
    </w:p>
    <w:p w:rsidR="00B40F34" w:rsidRDefault="00B40F34" w:rsidP="00BA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C50466">
        <w:rPr>
          <w:rFonts w:ascii="Arial" w:hAnsi="Arial" w:cs="Arial"/>
        </w:rPr>
        <w:t>4</w:t>
      </w:r>
      <w:r w:rsidR="00B40F34">
        <w:rPr>
          <w:rFonts w:ascii="Arial" w:hAnsi="Arial" w:cs="Arial"/>
        </w:rPr>
        <w:t xml:space="preserve">º: Aquellos directores </w:t>
      </w:r>
      <w:r w:rsidR="00745D6F">
        <w:rPr>
          <w:rFonts w:ascii="Arial" w:hAnsi="Arial" w:cs="Arial"/>
        </w:rPr>
        <w:t>de proyectos incluidos en esta R</w:t>
      </w:r>
      <w:r w:rsidR="00B40F34">
        <w:rPr>
          <w:rFonts w:ascii="Arial" w:hAnsi="Arial" w:cs="Arial"/>
        </w:rPr>
        <w:t xml:space="preserve">esolución, que consideren que no podrán llevarlo a cabo, deberán comunicarlo por nota escrita dirigida a la Secretaría de Ciencia y Técnica de esta Universidad dentro de los </w:t>
      </w:r>
      <w:r w:rsidR="007A74E8">
        <w:rPr>
          <w:rFonts w:ascii="Arial" w:hAnsi="Arial" w:cs="Arial"/>
        </w:rPr>
        <w:t>NOVENTA (90) días</w:t>
      </w:r>
      <w:r w:rsidR="00B40F34">
        <w:rPr>
          <w:rFonts w:ascii="Arial" w:hAnsi="Arial" w:cs="Arial"/>
        </w:rPr>
        <w:t xml:space="preserve"> a par</w:t>
      </w:r>
      <w:r w:rsidR="009C586A">
        <w:rPr>
          <w:rFonts w:ascii="Arial" w:hAnsi="Arial" w:cs="Arial"/>
        </w:rPr>
        <w:t>tir de la fecha de la presente R</w:t>
      </w:r>
      <w:r w:rsidR="00B40F34">
        <w:rPr>
          <w:rFonts w:ascii="Arial" w:hAnsi="Arial" w:cs="Arial"/>
        </w:rPr>
        <w:t xml:space="preserve">esolución, a los efectos de que el proyecto sea dado de baja en la Programación. 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C50466">
        <w:rPr>
          <w:rFonts w:ascii="Arial" w:hAnsi="Arial" w:cs="Arial"/>
        </w:rPr>
        <w:t>5</w:t>
      </w:r>
      <w:r w:rsidR="00B40F34">
        <w:rPr>
          <w:rFonts w:ascii="Arial" w:hAnsi="Arial" w:cs="Arial"/>
        </w:rPr>
        <w:t>º.- Los subsidios serán liquidados a nombre del Director del Proyecto. En caso de ausencia temporaria o definitiva del Director, la liquidación respectiva se efectu</w:t>
      </w:r>
      <w:r w:rsidR="009C586A">
        <w:rPr>
          <w:rFonts w:ascii="Arial" w:hAnsi="Arial" w:cs="Arial"/>
        </w:rPr>
        <w:t>ará a nombre de alguno de los C</w:t>
      </w:r>
      <w:r w:rsidR="00B40F34">
        <w:rPr>
          <w:rFonts w:ascii="Arial" w:hAnsi="Arial" w:cs="Arial"/>
        </w:rPr>
        <w:t>odirectores, según informe de la Secretaría de Ciencia y Técnica de Rectorado.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C50466">
        <w:rPr>
          <w:rFonts w:ascii="Arial" w:hAnsi="Arial" w:cs="Arial"/>
        </w:rPr>
        <w:t>6</w:t>
      </w:r>
      <w:r w:rsidR="00B40F34">
        <w:rPr>
          <w:rFonts w:ascii="Arial" w:hAnsi="Arial" w:cs="Arial"/>
        </w:rPr>
        <w:t xml:space="preserve">º.- Los </w:t>
      </w:r>
      <w:r w:rsidR="00562019">
        <w:rPr>
          <w:rFonts w:ascii="Arial" w:hAnsi="Arial" w:cs="Arial"/>
        </w:rPr>
        <w:t>gastos que demande la presente R</w:t>
      </w:r>
      <w:r w:rsidR="00B40F34">
        <w:rPr>
          <w:rFonts w:ascii="Arial" w:hAnsi="Arial" w:cs="Arial"/>
        </w:rPr>
        <w:t>esolución serán atendidos</w:t>
      </w:r>
      <w:r w:rsidR="00FD2837">
        <w:rPr>
          <w:rFonts w:ascii="Arial" w:hAnsi="Arial" w:cs="Arial"/>
        </w:rPr>
        <w:t xml:space="preserve"> con imputación a la Fuente de F</w:t>
      </w:r>
      <w:r w:rsidR="00B40F34">
        <w:rPr>
          <w:rFonts w:ascii="Arial" w:hAnsi="Arial" w:cs="Arial"/>
        </w:rPr>
        <w:t>inanciamiento 11 –</w:t>
      </w:r>
      <w:r w:rsidR="00FD2837">
        <w:rPr>
          <w:rFonts w:ascii="Arial" w:hAnsi="Arial" w:cs="Arial"/>
        </w:rPr>
        <w:t xml:space="preserve">Tesoro Nacional- </w:t>
      </w:r>
      <w:r w:rsidR="00B40F34">
        <w:rPr>
          <w:rFonts w:ascii="Arial" w:hAnsi="Arial" w:cs="Arial"/>
        </w:rPr>
        <w:t xml:space="preserve">Administración Central- Programas Comunes al Conjunto de las Unidades- Gestión de la Investigación Científica y </w:t>
      </w:r>
      <w:r w:rsidR="00FD2837">
        <w:rPr>
          <w:rFonts w:ascii="Arial" w:hAnsi="Arial" w:cs="Arial"/>
        </w:rPr>
        <w:t>Tecnológica</w:t>
      </w:r>
      <w:r w:rsidR="00B40F34">
        <w:rPr>
          <w:rFonts w:ascii="Arial" w:hAnsi="Arial" w:cs="Arial"/>
        </w:rPr>
        <w:t>- Subsidios para la Investigación</w:t>
      </w:r>
      <w:r w:rsidR="007A79E7">
        <w:rPr>
          <w:rFonts w:ascii="Arial" w:hAnsi="Arial" w:cs="Arial"/>
        </w:rPr>
        <w:t xml:space="preserve"> </w:t>
      </w:r>
      <w:r w:rsidR="00B40F34">
        <w:rPr>
          <w:rFonts w:ascii="Arial" w:hAnsi="Arial" w:cs="Arial"/>
        </w:rPr>
        <w:t>del ejercicio 201</w:t>
      </w:r>
      <w:r w:rsidR="008D36C4">
        <w:rPr>
          <w:rFonts w:ascii="Arial" w:hAnsi="Arial" w:cs="Arial"/>
        </w:rPr>
        <w:t>6</w:t>
      </w:r>
      <w:r w:rsidR="00B40F34">
        <w:rPr>
          <w:rFonts w:ascii="Arial" w:hAnsi="Arial" w:cs="Arial"/>
        </w:rPr>
        <w:t xml:space="preserve"> y estarán supeditados a la disponibilidad de fondos.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C50466">
        <w:rPr>
          <w:rFonts w:ascii="Arial" w:hAnsi="Arial" w:cs="Arial"/>
        </w:rPr>
        <w:t>7</w:t>
      </w:r>
      <w:r w:rsidR="00B40F34">
        <w:rPr>
          <w:rFonts w:ascii="Arial" w:hAnsi="Arial" w:cs="Arial"/>
        </w:rPr>
        <w:t>º.- Regístrese, comuníquese, notifíquese a la</w:t>
      </w:r>
      <w:r w:rsidR="00AD1215">
        <w:rPr>
          <w:rFonts w:ascii="Arial" w:hAnsi="Arial" w:cs="Arial"/>
        </w:rPr>
        <w:t>s</w:t>
      </w:r>
      <w:r w:rsidR="00B40F34">
        <w:rPr>
          <w:rFonts w:ascii="Arial" w:hAnsi="Arial" w:cs="Arial"/>
        </w:rPr>
        <w:t xml:space="preserve"> Uni</w:t>
      </w:r>
      <w:r w:rsidR="00AD47FF">
        <w:rPr>
          <w:rFonts w:ascii="Arial" w:hAnsi="Arial" w:cs="Arial"/>
        </w:rPr>
        <w:t>dad</w:t>
      </w:r>
      <w:r w:rsidR="00AD1215">
        <w:rPr>
          <w:rFonts w:ascii="Arial" w:hAnsi="Arial" w:cs="Arial"/>
        </w:rPr>
        <w:t>es</w:t>
      </w:r>
      <w:r w:rsidR="00AD47FF">
        <w:rPr>
          <w:rFonts w:ascii="Arial" w:hAnsi="Arial" w:cs="Arial"/>
        </w:rPr>
        <w:t xml:space="preserve"> Académica</w:t>
      </w:r>
      <w:r w:rsidR="00AD1215">
        <w:rPr>
          <w:rFonts w:ascii="Arial" w:hAnsi="Arial" w:cs="Arial"/>
        </w:rPr>
        <w:t>s</w:t>
      </w:r>
      <w:r w:rsidR="00AD47FF">
        <w:rPr>
          <w:rFonts w:ascii="Arial" w:hAnsi="Arial" w:cs="Arial"/>
        </w:rPr>
        <w:t xml:space="preserve"> i</w:t>
      </w:r>
      <w:r w:rsidR="00B40F34">
        <w:rPr>
          <w:rFonts w:ascii="Arial" w:hAnsi="Arial" w:cs="Arial"/>
        </w:rPr>
        <w:t>nterviniente</w:t>
      </w:r>
      <w:r w:rsidR="00AD1215">
        <w:rPr>
          <w:rFonts w:ascii="Arial" w:hAnsi="Arial" w:cs="Arial"/>
        </w:rPr>
        <w:t>s</w:t>
      </w:r>
      <w:r w:rsidR="00B40F34">
        <w:rPr>
          <w:rFonts w:ascii="Arial" w:hAnsi="Arial" w:cs="Arial"/>
        </w:rPr>
        <w:t xml:space="preserve"> y por su intermedio a</w:t>
      </w:r>
      <w:r w:rsidR="00FD2837">
        <w:rPr>
          <w:rFonts w:ascii="Arial" w:hAnsi="Arial" w:cs="Arial"/>
        </w:rPr>
        <w:t xml:space="preserve"> </w:t>
      </w:r>
      <w:r w:rsidR="00B40F34">
        <w:rPr>
          <w:rFonts w:ascii="Arial" w:hAnsi="Arial" w:cs="Arial"/>
        </w:rPr>
        <w:t>l</w:t>
      </w:r>
      <w:r w:rsidR="00FD2837">
        <w:rPr>
          <w:rFonts w:ascii="Arial" w:hAnsi="Arial" w:cs="Arial"/>
        </w:rPr>
        <w:t>os</w:t>
      </w:r>
      <w:r w:rsidR="00B40F34">
        <w:rPr>
          <w:rFonts w:ascii="Arial" w:hAnsi="Arial" w:cs="Arial"/>
        </w:rPr>
        <w:t xml:space="preserve"> interesado</w:t>
      </w:r>
      <w:r w:rsidR="00FD2837">
        <w:rPr>
          <w:rFonts w:ascii="Arial" w:hAnsi="Arial" w:cs="Arial"/>
        </w:rPr>
        <w:t xml:space="preserve">s y pase a </w:t>
      </w:r>
      <w:r w:rsidR="00B40F34">
        <w:rPr>
          <w:rFonts w:ascii="Arial" w:hAnsi="Arial" w:cs="Arial"/>
        </w:rPr>
        <w:t xml:space="preserve">la </w:t>
      </w:r>
      <w:r w:rsidR="00FB6E79">
        <w:rPr>
          <w:rFonts w:ascii="Arial" w:hAnsi="Arial" w:cs="Arial"/>
        </w:rPr>
        <w:t xml:space="preserve">Dirección General de Presupuesto y Finanzas </w:t>
      </w:r>
      <w:r w:rsidR="00B40F34">
        <w:rPr>
          <w:rFonts w:ascii="Arial" w:hAnsi="Arial" w:cs="Arial"/>
        </w:rPr>
        <w:t>a sus efectos.</w:t>
      </w: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</w:rPr>
      </w:pPr>
    </w:p>
    <w:p w:rsidR="00A34B91" w:rsidRDefault="00052769" w:rsidP="00B40F34">
      <w:pPr>
        <w:pStyle w:val="ParrafoNormal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RESOLUCION Nº 6371/16</w:t>
      </w:r>
    </w:p>
    <w:sectPr w:rsidR="00A34B91" w:rsidSect="00B40F34">
      <w:headerReference w:type="default" r:id="rId8"/>
      <w:headerReference w:type="first" r:id="rId9"/>
      <w:footerReference w:type="first" r:id="rId10"/>
      <w:pgSz w:w="11907" w:h="16840" w:code="9"/>
      <w:pgMar w:top="2664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33" w:rsidRDefault="00AC5733">
      <w:r>
        <w:separator/>
      </w:r>
    </w:p>
  </w:endnote>
  <w:endnote w:type="continuationSeparator" w:id="0">
    <w:p w:rsidR="00AC5733" w:rsidRDefault="00A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B" w:rsidRDefault="00B2222B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33" w:rsidRDefault="00AC5733">
      <w:r>
        <w:separator/>
      </w:r>
    </w:p>
  </w:footnote>
  <w:footnote w:type="continuationSeparator" w:id="0">
    <w:p w:rsidR="00AC5733" w:rsidRDefault="00AC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B" w:rsidRDefault="00B2222B" w:rsidP="004F46A1">
    <w:pPr>
      <w:framePr w:w="4536" w:h="2476" w:hRule="exact" w:hSpace="181" w:wrap="around" w:vAnchor="page" w:hAnchor="page" w:x="480" w:y="151"/>
      <w:jc w:val="center"/>
      <w:rPr>
        <w:spacing w:val="-10"/>
      </w:rPr>
    </w:pPr>
    <w:r>
      <w:br/>
      <w:t xml:space="preserve"> </w:t>
    </w:r>
    <w:r w:rsidR="007708C8">
      <w:rPr>
        <w:noProof/>
      </w:rPr>
      <w:drawing>
        <wp:inline distT="0" distB="0" distL="0" distR="0" wp14:anchorId="00C123B1" wp14:editId="0C82F5E0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pacing w:val="-10"/>
      </w:rPr>
      <w:t xml:space="preserve"> </w:t>
    </w:r>
  </w:p>
  <w:p w:rsidR="00B2222B" w:rsidRDefault="00B40F34">
    <w:pPr>
      <w:pStyle w:val="Encabezado"/>
      <w:rPr>
        <w:b/>
        <w:sz w:val="20"/>
      </w:rPr>
    </w:pPr>
    <w:r w:rsidRPr="00B40F34">
      <w:rPr>
        <w:b/>
        <w:i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8B41D" wp14:editId="0ED2782E">
              <wp:simplePos x="0" y="0"/>
              <wp:positionH relativeFrom="column">
                <wp:posOffset>3608070</wp:posOffset>
              </wp:positionH>
              <wp:positionV relativeFrom="paragraph">
                <wp:posOffset>933450</wp:posOffset>
              </wp:positionV>
              <wp:extent cx="2200275" cy="1403985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F34" w:rsidRPr="00B40F34" w:rsidRDefault="00B40F34" w:rsidP="005B5E48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FB6E79">
                            <w:rPr>
                              <w:rFonts w:ascii="Arial" w:hAnsi="Arial" w:cs="Arial"/>
                            </w:rPr>
                            <w:t>58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="00FB6E79">
                            <w:rPr>
                              <w:rFonts w:ascii="Arial" w:hAnsi="Arial" w:cs="Arial"/>
                            </w:rPr>
                            <w:t>362</w:t>
                          </w:r>
                          <w:r w:rsidR="005B5E48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FB6E79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F68B4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1pt;margin-top:73.5pt;width:17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" stroked="f">
              <v:textbox style="mso-fit-shape-to-text:t">
                <w:txbxContent>
                  <w:p w:rsidR="00B40F34" w:rsidRPr="00B40F34" w:rsidRDefault="00B40F34" w:rsidP="005B5E48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FB6E79">
                      <w:rPr>
                        <w:rFonts w:ascii="Arial" w:hAnsi="Arial" w:cs="Arial"/>
                      </w:rPr>
                      <w:t>58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="00FB6E79">
                      <w:rPr>
                        <w:rFonts w:ascii="Arial" w:hAnsi="Arial" w:cs="Arial"/>
                      </w:rPr>
                      <w:t>362</w:t>
                    </w:r>
                    <w:r w:rsidR="005B5E48">
                      <w:rPr>
                        <w:rFonts w:ascii="Arial" w:hAnsi="Arial" w:cs="Arial"/>
                      </w:rPr>
                      <w:t>/201</w:t>
                    </w:r>
                    <w:r w:rsidR="00FB6E79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B" w:rsidRPr="00B40F34" w:rsidRDefault="00B40F34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 w:rsidRPr="00B40F34">
      <w:rPr>
        <w:b/>
        <w:i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70AE" wp14:editId="7BCD89B7">
              <wp:simplePos x="0" y="0"/>
              <wp:positionH relativeFrom="column">
                <wp:posOffset>4074795</wp:posOffset>
              </wp:positionH>
              <wp:positionV relativeFrom="paragraph">
                <wp:posOffset>1057275</wp:posOffset>
              </wp:positionV>
              <wp:extent cx="18478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F34" w:rsidRPr="00B40F34" w:rsidRDefault="00B40F34" w:rsidP="00B40F34">
                          <w:pPr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C36D74" w:rsidRPr="00FB6E79">
                            <w:rPr>
                              <w:rFonts w:ascii="Arial" w:hAnsi="Arial" w:cs="Arial"/>
                            </w:rPr>
                            <w:t>58</w:t>
                          </w:r>
                          <w:r w:rsidR="005B5E48" w:rsidRPr="00FB6E79">
                            <w:rPr>
                              <w:rFonts w:ascii="Arial" w:hAnsi="Arial" w:cs="Arial"/>
                            </w:rPr>
                            <w:t>.</w:t>
                          </w:r>
                          <w:r w:rsidR="00C36D74">
                            <w:rPr>
                              <w:rFonts w:ascii="Arial" w:hAnsi="Arial" w:cs="Arial"/>
                            </w:rPr>
                            <w:t>362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8D36C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7670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5pt;margin-top:83.25pt;width:1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" stroked="f">
              <v:textbox>
                <w:txbxContent>
                  <w:p w:rsidR="00B40F34" w:rsidRPr="00B40F34" w:rsidRDefault="00B40F34" w:rsidP="00B40F34">
                    <w:pPr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C36D74" w:rsidRPr="00FB6E79">
                      <w:rPr>
                        <w:rFonts w:ascii="Arial" w:hAnsi="Arial" w:cs="Arial"/>
                      </w:rPr>
                      <w:t>58</w:t>
                    </w:r>
                    <w:r w:rsidR="005B5E48" w:rsidRPr="00FB6E79">
                      <w:rPr>
                        <w:rFonts w:ascii="Arial" w:hAnsi="Arial" w:cs="Arial"/>
                      </w:rPr>
                      <w:t>.</w:t>
                    </w:r>
                    <w:r w:rsidR="00C36D74">
                      <w:rPr>
                        <w:rFonts w:ascii="Arial" w:hAnsi="Arial" w:cs="Arial"/>
                      </w:rPr>
                      <w:t>362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8D36C4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7708C8" w:rsidRPr="00B40F34">
      <w:rPr>
        <w:b/>
        <w:i/>
        <w:noProof/>
        <w:sz w:val="20"/>
        <w:lang w:val="es-ES"/>
      </w:rPr>
      <w:drawing>
        <wp:inline distT="0" distB="0" distL="0" distR="0" wp14:anchorId="17292EC3" wp14:editId="21F3BD4B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0F34">
      <w:rPr>
        <w:b/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4"/>
    <w:rsid w:val="000022ED"/>
    <w:rsid w:val="00004E2C"/>
    <w:rsid w:val="00013B1C"/>
    <w:rsid w:val="000175B6"/>
    <w:rsid w:val="00030913"/>
    <w:rsid w:val="0003254D"/>
    <w:rsid w:val="0003290C"/>
    <w:rsid w:val="00037BDF"/>
    <w:rsid w:val="00043ABA"/>
    <w:rsid w:val="00044D7B"/>
    <w:rsid w:val="000470DA"/>
    <w:rsid w:val="00047146"/>
    <w:rsid w:val="00047A23"/>
    <w:rsid w:val="00052769"/>
    <w:rsid w:val="00053D86"/>
    <w:rsid w:val="00080CCC"/>
    <w:rsid w:val="000920EE"/>
    <w:rsid w:val="000C74B4"/>
    <w:rsid w:val="000E1F83"/>
    <w:rsid w:val="000E4682"/>
    <w:rsid w:val="00106521"/>
    <w:rsid w:val="00116960"/>
    <w:rsid w:val="00124A05"/>
    <w:rsid w:val="00132F7E"/>
    <w:rsid w:val="00141A6C"/>
    <w:rsid w:val="0015212F"/>
    <w:rsid w:val="00186BE7"/>
    <w:rsid w:val="00191C06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D3621"/>
    <w:rsid w:val="001F4F8A"/>
    <w:rsid w:val="00224B2E"/>
    <w:rsid w:val="0023699F"/>
    <w:rsid w:val="00241A56"/>
    <w:rsid w:val="002657CC"/>
    <w:rsid w:val="00267B0C"/>
    <w:rsid w:val="002705B0"/>
    <w:rsid w:val="00281878"/>
    <w:rsid w:val="00282193"/>
    <w:rsid w:val="00290D51"/>
    <w:rsid w:val="002A0077"/>
    <w:rsid w:val="002A2816"/>
    <w:rsid w:val="002B1FEB"/>
    <w:rsid w:val="002E7156"/>
    <w:rsid w:val="003022C1"/>
    <w:rsid w:val="00302A04"/>
    <w:rsid w:val="00307054"/>
    <w:rsid w:val="00316AB7"/>
    <w:rsid w:val="00316F29"/>
    <w:rsid w:val="0032422B"/>
    <w:rsid w:val="00327116"/>
    <w:rsid w:val="003273F7"/>
    <w:rsid w:val="00327E2D"/>
    <w:rsid w:val="00334B76"/>
    <w:rsid w:val="0033793E"/>
    <w:rsid w:val="00342A3F"/>
    <w:rsid w:val="003559CE"/>
    <w:rsid w:val="003619CE"/>
    <w:rsid w:val="00385090"/>
    <w:rsid w:val="00391BD5"/>
    <w:rsid w:val="0039445B"/>
    <w:rsid w:val="003C38B6"/>
    <w:rsid w:val="003C4E71"/>
    <w:rsid w:val="003D2011"/>
    <w:rsid w:val="003E11DF"/>
    <w:rsid w:val="003E47ED"/>
    <w:rsid w:val="00406EA4"/>
    <w:rsid w:val="004139FC"/>
    <w:rsid w:val="00423D37"/>
    <w:rsid w:val="00436B8F"/>
    <w:rsid w:val="00442254"/>
    <w:rsid w:val="004466C0"/>
    <w:rsid w:val="00455D7E"/>
    <w:rsid w:val="00460083"/>
    <w:rsid w:val="004618E5"/>
    <w:rsid w:val="0047042F"/>
    <w:rsid w:val="00471842"/>
    <w:rsid w:val="0047616A"/>
    <w:rsid w:val="004853B6"/>
    <w:rsid w:val="004939FC"/>
    <w:rsid w:val="004B1D5D"/>
    <w:rsid w:val="004C5A54"/>
    <w:rsid w:val="004E13B9"/>
    <w:rsid w:val="004F096C"/>
    <w:rsid w:val="004F46A1"/>
    <w:rsid w:val="0052519F"/>
    <w:rsid w:val="00540B3A"/>
    <w:rsid w:val="005418EC"/>
    <w:rsid w:val="005515FB"/>
    <w:rsid w:val="00562019"/>
    <w:rsid w:val="005821F6"/>
    <w:rsid w:val="00587BB5"/>
    <w:rsid w:val="00593497"/>
    <w:rsid w:val="00595814"/>
    <w:rsid w:val="00595F51"/>
    <w:rsid w:val="00595FE4"/>
    <w:rsid w:val="005B5E48"/>
    <w:rsid w:val="005C4B36"/>
    <w:rsid w:val="005D288D"/>
    <w:rsid w:val="005D600E"/>
    <w:rsid w:val="005F6469"/>
    <w:rsid w:val="005F7587"/>
    <w:rsid w:val="005F768D"/>
    <w:rsid w:val="006001F4"/>
    <w:rsid w:val="00603A4D"/>
    <w:rsid w:val="00604641"/>
    <w:rsid w:val="00611DCD"/>
    <w:rsid w:val="00613C0C"/>
    <w:rsid w:val="00621597"/>
    <w:rsid w:val="0062251F"/>
    <w:rsid w:val="00631F29"/>
    <w:rsid w:val="0063521E"/>
    <w:rsid w:val="00640D6E"/>
    <w:rsid w:val="006514BB"/>
    <w:rsid w:val="00657AE6"/>
    <w:rsid w:val="00661C46"/>
    <w:rsid w:val="00663364"/>
    <w:rsid w:val="00673B84"/>
    <w:rsid w:val="00693CFD"/>
    <w:rsid w:val="00695272"/>
    <w:rsid w:val="006A2D1C"/>
    <w:rsid w:val="006A4630"/>
    <w:rsid w:val="006B6F8E"/>
    <w:rsid w:val="006C104F"/>
    <w:rsid w:val="006C39E3"/>
    <w:rsid w:val="006D0AAF"/>
    <w:rsid w:val="007063F9"/>
    <w:rsid w:val="00721EE4"/>
    <w:rsid w:val="0072213C"/>
    <w:rsid w:val="00732B54"/>
    <w:rsid w:val="0074419D"/>
    <w:rsid w:val="00745D6F"/>
    <w:rsid w:val="00746F5F"/>
    <w:rsid w:val="007516B1"/>
    <w:rsid w:val="00753ABD"/>
    <w:rsid w:val="0075638B"/>
    <w:rsid w:val="00766FD3"/>
    <w:rsid w:val="00767658"/>
    <w:rsid w:val="007708C8"/>
    <w:rsid w:val="007820E5"/>
    <w:rsid w:val="0078683B"/>
    <w:rsid w:val="007A308A"/>
    <w:rsid w:val="007A3B36"/>
    <w:rsid w:val="007A5C92"/>
    <w:rsid w:val="007A74E8"/>
    <w:rsid w:val="007A79E7"/>
    <w:rsid w:val="007C1857"/>
    <w:rsid w:val="007C73F4"/>
    <w:rsid w:val="007D5E43"/>
    <w:rsid w:val="007E21F6"/>
    <w:rsid w:val="0082069D"/>
    <w:rsid w:val="008254CF"/>
    <w:rsid w:val="00835634"/>
    <w:rsid w:val="00847F08"/>
    <w:rsid w:val="00853FC3"/>
    <w:rsid w:val="00855989"/>
    <w:rsid w:val="00863C94"/>
    <w:rsid w:val="00870A33"/>
    <w:rsid w:val="008A72F7"/>
    <w:rsid w:val="008C1A3B"/>
    <w:rsid w:val="008C6176"/>
    <w:rsid w:val="008D36C4"/>
    <w:rsid w:val="008F0001"/>
    <w:rsid w:val="008F4E52"/>
    <w:rsid w:val="00901DBA"/>
    <w:rsid w:val="009025A8"/>
    <w:rsid w:val="0091518F"/>
    <w:rsid w:val="00922A90"/>
    <w:rsid w:val="0092523D"/>
    <w:rsid w:val="0094795D"/>
    <w:rsid w:val="00952C87"/>
    <w:rsid w:val="009606A3"/>
    <w:rsid w:val="009657D0"/>
    <w:rsid w:val="00970F17"/>
    <w:rsid w:val="009762E0"/>
    <w:rsid w:val="009773D6"/>
    <w:rsid w:val="00980D0C"/>
    <w:rsid w:val="009939E3"/>
    <w:rsid w:val="009962DC"/>
    <w:rsid w:val="009B1E9C"/>
    <w:rsid w:val="009B419F"/>
    <w:rsid w:val="009B7D8A"/>
    <w:rsid w:val="009C5775"/>
    <w:rsid w:val="009C586A"/>
    <w:rsid w:val="009C7AC4"/>
    <w:rsid w:val="009D5277"/>
    <w:rsid w:val="009D76C4"/>
    <w:rsid w:val="009E3437"/>
    <w:rsid w:val="009E3FDA"/>
    <w:rsid w:val="009F7DA5"/>
    <w:rsid w:val="00A01F2B"/>
    <w:rsid w:val="00A02267"/>
    <w:rsid w:val="00A101A8"/>
    <w:rsid w:val="00A11E7A"/>
    <w:rsid w:val="00A14434"/>
    <w:rsid w:val="00A15722"/>
    <w:rsid w:val="00A209F3"/>
    <w:rsid w:val="00A219FF"/>
    <w:rsid w:val="00A31B2E"/>
    <w:rsid w:val="00A34B91"/>
    <w:rsid w:val="00A41C91"/>
    <w:rsid w:val="00A42FD7"/>
    <w:rsid w:val="00A63C41"/>
    <w:rsid w:val="00A660B5"/>
    <w:rsid w:val="00A82975"/>
    <w:rsid w:val="00A85220"/>
    <w:rsid w:val="00A92D44"/>
    <w:rsid w:val="00A93E72"/>
    <w:rsid w:val="00A943AC"/>
    <w:rsid w:val="00A96EC9"/>
    <w:rsid w:val="00A97778"/>
    <w:rsid w:val="00AB1658"/>
    <w:rsid w:val="00AB75D5"/>
    <w:rsid w:val="00AC52DF"/>
    <w:rsid w:val="00AC5733"/>
    <w:rsid w:val="00AC5FE1"/>
    <w:rsid w:val="00AD01FC"/>
    <w:rsid w:val="00AD1215"/>
    <w:rsid w:val="00AD47FF"/>
    <w:rsid w:val="00AE7207"/>
    <w:rsid w:val="00AF448B"/>
    <w:rsid w:val="00B04EFF"/>
    <w:rsid w:val="00B2222B"/>
    <w:rsid w:val="00B274CC"/>
    <w:rsid w:val="00B31F8A"/>
    <w:rsid w:val="00B40F34"/>
    <w:rsid w:val="00B43A97"/>
    <w:rsid w:val="00B45E24"/>
    <w:rsid w:val="00B5263C"/>
    <w:rsid w:val="00B53E3C"/>
    <w:rsid w:val="00B6782A"/>
    <w:rsid w:val="00B80063"/>
    <w:rsid w:val="00B82DAE"/>
    <w:rsid w:val="00B913B2"/>
    <w:rsid w:val="00B96C41"/>
    <w:rsid w:val="00BA018A"/>
    <w:rsid w:val="00BA4AB3"/>
    <w:rsid w:val="00BB353F"/>
    <w:rsid w:val="00BD2299"/>
    <w:rsid w:val="00BD7CE9"/>
    <w:rsid w:val="00BE0C0D"/>
    <w:rsid w:val="00BE404C"/>
    <w:rsid w:val="00C05556"/>
    <w:rsid w:val="00C21AD1"/>
    <w:rsid w:val="00C27DCB"/>
    <w:rsid w:val="00C30CF1"/>
    <w:rsid w:val="00C35D1D"/>
    <w:rsid w:val="00C36D74"/>
    <w:rsid w:val="00C50466"/>
    <w:rsid w:val="00C51140"/>
    <w:rsid w:val="00C75548"/>
    <w:rsid w:val="00CC0B3A"/>
    <w:rsid w:val="00CE49FA"/>
    <w:rsid w:val="00CF7EEF"/>
    <w:rsid w:val="00D03C7D"/>
    <w:rsid w:val="00D128DE"/>
    <w:rsid w:val="00D13A33"/>
    <w:rsid w:val="00D27277"/>
    <w:rsid w:val="00D421E3"/>
    <w:rsid w:val="00D53C39"/>
    <w:rsid w:val="00D5463F"/>
    <w:rsid w:val="00D65936"/>
    <w:rsid w:val="00D732D0"/>
    <w:rsid w:val="00D8451A"/>
    <w:rsid w:val="00D923D1"/>
    <w:rsid w:val="00DA294D"/>
    <w:rsid w:val="00DA2AE0"/>
    <w:rsid w:val="00DB0A0D"/>
    <w:rsid w:val="00DB78BA"/>
    <w:rsid w:val="00DD6121"/>
    <w:rsid w:val="00DD7602"/>
    <w:rsid w:val="00DE1E2C"/>
    <w:rsid w:val="00DE20A7"/>
    <w:rsid w:val="00DE23F0"/>
    <w:rsid w:val="00E11517"/>
    <w:rsid w:val="00E13034"/>
    <w:rsid w:val="00E20DBC"/>
    <w:rsid w:val="00E342E0"/>
    <w:rsid w:val="00E370FA"/>
    <w:rsid w:val="00E46B6A"/>
    <w:rsid w:val="00E51CCE"/>
    <w:rsid w:val="00E55E1C"/>
    <w:rsid w:val="00E676EF"/>
    <w:rsid w:val="00E72576"/>
    <w:rsid w:val="00E76B74"/>
    <w:rsid w:val="00E9404D"/>
    <w:rsid w:val="00EA3F86"/>
    <w:rsid w:val="00EC1089"/>
    <w:rsid w:val="00ED06C6"/>
    <w:rsid w:val="00ED16E2"/>
    <w:rsid w:val="00EE14A2"/>
    <w:rsid w:val="00EE2C69"/>
    <w:rsid w:val="00EE6F08"/>
    <w:rsid w:val="00EF432B"/>
    <w:rsid w:val="00F2565A"/>
    <w:rsid w:val="00F27D1B"/>
    <w:rsid w:val="00F30A4B"/>
    <w:rsid w:val="00F44AAC"/>
    <w:rsid w:val="00F816B3"/>
    <w:rsid w:val="00F81EBA"/>
    <w:rsid w:val="00F95E0B"/>
    <w:rsid w:val="00FA0A47"/>
    <w:rsid w:val="00FA1A42"/>
    <w:rsid w:val="00FA2651"/>
    <w:rsid w:val="00FB4C8D"/>
    <w:rsid w:val="00FB6E79"/>
    <w:rsid w:val="00FC0253"/>
    <w:rsid w:val="00FC35DE"/>
    <w:rsid w:val="00FD06FB"/>
    <w:rsid w:val="00FD2837"/>
    <w:rsid w:val="00FD711C"/>
    <w:rsid w:val="00FE0DC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5BD3-785E-4D1A-8317-F6FBC96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CyT.dot</Template>
  <TotalTime>0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cyt</cp:lastModifiedBy>
  <cp:revision>2</cp:revision>
  <cp:lastPrinted>2016-12-07T14:55:00Z</cp:lastPrinted>
  <dcterms:created xsi:type="dcterms:W3CDTF">2016-12-16T15:16:00Z</dcterms:created>
  <dcterms:modified xsi:type="dcterms:W3CDTF">2016-12-16T15:16:00Z</dcterms:modified>
</cp:coreProperties>
</file>