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30" w:rsidRDefault="00941330" w:rsidP="00A17A7A">
      <w:pPr>
        <w:jc w:val="center"/>
        <w:rPr>
          <w:rFonts w:ascii="Arial" w:hAnsi="Arial" w:cs="Arial"/>
          <w:b/>
          <w:sz w:val="28"/>
          <w:szCs w:val="28"/>
        </w:rPr>
      </w:pPr>
    </w:p>
    <w:p w:rsidR="00A17A7A" w:rsidRDefault="00A17A7A" w:rsidP="00A17A7A">
      <w:pPr>
        <w:jc w:val="center"/>
        <w:rPr>
          <w:b/>
          <w:sz w:val="28"/>
          <w:szCs w:val="28"/>
        </w:rPr>
      </w:pPr>
      <w:r w:rsidRPr="00941330">
        <w:rPr>
          <w:rFonts w:ascii="Arial" w:hAnsi="Arial" w:cs="Arial"/>
          <w:b/>
          <w:sz w:val="28"/>
          <w:szCs w:val="28"/>
        </w:rPr>
        <w:t>CATEDRA DE FISIOLOGIA ANIMAL</w:t>
      </w:r>
      <w:r w:rsidRPr="00941330">
        <w:rPr>
          <w:b/>
          <w:sz w:val="28"/>
          <w:szCs w:val="28"/>
        </w:rPr>
        <w:t xml:space="preserve"> </w:t>
      </w:r>
      <w:r w:rsidR="00941330">
        <w:rPr>
          <w:b/>
          <w:sz w:val="28"/>
          <w:szCs w:val="28"/>
        </w:rPr>
        <w:br/>
      </w:r>
    </w:p>
    <w:p w:rsidR="00CC1275" w:rsidRDefault="00CC1275" w:rsidP="00CC1275">
      <w:pPr>
        <w:jc w:val="center"/>
        <w:rPr>
          <w:rFonts w:ascii="Arial" w:hAnsi="Arial" w:cs="Arial"/>
          <w:b/>
        </w:rPr>
      </w:pPr>
      <w:r w:rsidRPr="00A17A7A">
        <w:rPr>
          <w:rFonts w:ascii="Arial" w:hAnsi="Arial" w:cs="Arial"/>
          <w:b/>
        </w:rPr>
        <w:t>BLOQUE TEMATICO 8</w:t>
      </w:r>
    </w:p>
    <w:p w:rsidR="00A17A7A" w:rsidRPr="00A17A7A" w:rsidRDefault="00A17A7A" w:rsidP="00CC1275">
      <w:pPr>
        <w:jc w:val="center"/>
        <w:rPr>
          <w:rFonts w:ascii="Arial" w:hAnsi="Arial" w:cs="Arial"/>
          <w:b/>
        </w:rPr>
      </w:pPr>
    </w:p>
    <w:p w:rsidR="00CC1275" w:rsidRPr="003F56CC" w:rsidRDefault="00941330" w:rsidP="0094133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kern w:val="24"/>
          <w:sz w:val="22"/>
          <w:szCs w:val="22"/>
        </w:rPr>
        <w:t xml:space="preserve">1) </w:t>
      </w:r>
      <w:r w:rsidR="00CC1275" w:rsidRPr="003F56CC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Fisiología de la termorregulación</w:t>
      </w:r>
    </w:p>
    <w:p w:rsidR="00CC1275" w:rsidRPr="003F56CC" w:rsidRDefault="00941330" w:rsidP="00A17A7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Homeotermos y poiquilotermos</w:t>
      </w:r>
      <w:r w:rsidR="00CC1275"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. Zona de neutralidad térmica</w:t>
      </w:r>
    </w:p>
    <w:p w:rsidR="00CC1275" w:rsidRPr="003F56CC" w:rsidRDefault="00CC1275" w:rsidP="00A17A7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Temperatura corporal.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Variaciones  relativas. Especie, edad, sexo y ritmo circadiano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Describir la radiación, la conducción, la convección y la sudoración.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Mecanismos </w:t>
      </w:r>
      <w:proofErr w:type="spell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termolíticos</w:t>
      </w:r>
      <w:proofErr w:type="spellEnd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y </w:t>
      </w:r>
      <w:proofErr w:type="spell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termogénicos</w:t>
      </w:r>
      <w:proofErr w:type="spellEnd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. Regulación.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Mecanismos fisiológicos de la sudoración y del jadeo.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Importancia del medio ambiente en el intercambio de calor.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gram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Fiebre :</w:t>
      </w:r>
      <w:proofErr w:type="gramEnd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concepto. Origen. Fases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Consecuencias de la pérdida de calor.</w:t>
      </w:r>
    </w:p>
    <w:p w:rsidR="00CC1275" w:rsidRDefault="00941330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Termorregulación en el ejer</w:t>
      </w:r>
      <w:r w:rsidR="00CC1275"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cicio</w:t>
      </w:r>
    </w:p>
    <w:p w:rsidR="00A17A7A" w:rsidRPr="003F56CC" w:rsidRDefault="00941330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C1275" w:rsidRPr="003F56CC" w:rsidRDefault="00941330" w:rsidP="0094133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2) </w:t>
      </w:r>
      <w:r w:rsidR="00CC1275" w:rsidRPr="003F56CC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La digestión en la boca y la deglución de los alimentos</w:t>
      </w:r>
    </w:p>
    <w:p w:rsidR="00CC1275" w:rsidRPr="003F56CC" w:rsidRDefault="00941330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Prehensión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</w:t>
      </w:r>
      <w:r w:rsidR="00CC1275"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alimentos sólidos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.Diferencias entre especies</w:t>
      </w:r>
    </w:p>
    <w:p w:rsidR="00CC1275" w:rsidRPr="003F56CC" w:rsidRDefault="00941330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Prehensión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de </w:t>
      </w:r>
      <w:r w:rsidR="00CC1275"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líquidos. Acción de beber y acción de succionar.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La masticación. Características. Función e importancia de la masticación.</w:t>
      </w:r>
    </w:p>
    <w:p w:rsidR="00941330" w:rsidRDefault="00CC1275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Deglución: actos mecánicos durante la deglución de sólidos y líquidos.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Presión esofágica de reposo.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Fases de deglución: bucal, faríngea y esofágica.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Peristaltismo esofágico. Tipos de ondas, características de cada una de ellas. Regulación nerviosa de la deglución.</w:t>
      </w:r>
    </w:p>
    <w:p w:rsidR="00CC1275" w:rsidRDefault="00CC1275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Zonas </w:t>
      </w:r>
      <w:proofErr w:type="spellStart"/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reflexógenas</w:t>
      </w:r>
      <w:proofErr w:type="spellEnd"/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</w:t>
      </w:r>
      <w:proofErr w:type="spellStart"/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Centroregulador</w:t>
      </w:r>
      <w:proofErr w:type="spellEnd"/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 Vías eferentes.</w:t>
      </w:r>
    </w:p>
    <w:p w:rsidR="00A17A7A" w:rsidRDefault="00A17A7A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941330" w:rsidRPr="003F56CC" w:rsidRDefault="00941330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2 bis)  El consumo de alimentos por los rumiantes.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Cantidad consumida Influencia de la cantidad del alimento sobre el consumo.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Diferencias con </w:t>
      </w:r>
      <w:proofErr w:type="spell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monogástricos</w:t>
      </w:r>
      <w:proofErr w:type="spellEnd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  <w:r w:rsidR="00941330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Regulación del consumo.</w:t>
      </w:r>
    </w:p>
    <w:p w:rsidR="00CC1275" w:rsidRPr="003F56CC" w:rsidRDefault="00CC1275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Mediadores </w:t>
      </w:r>
      <w:proofErr w:type="spell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orexígenos</w:t>
      </w:r>
      <w:proofErr w:type="spellEnd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y </w:t>
      </w:r>
      <w:proofErr w:type="spell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anorexígenos</w:t>
      </w:r>
      <w:proofErr w:type="spellEnd"/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  <w:r w:rsidR="00941330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</w:t>
      </w: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istintos tipos de tejido graso.</w:t>
      </w:r>
    </w:p>
    <w:p w:rsidR="00CC1275" w:rsidRPr="003F56CC" w:rsidRDefault="00CC1275" w:rsidP="00A17A7A">
      <w:pPr>
        <w:pStyle w:val="NormalWeb"/>
        <w:spacing w:before="0" w:beforeAutospacing="0" w:after="0" w:afterAutospacing="0" w:line="360" w:lineRule="auto"/>
        <w:ind w:right="-143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>Oligoelementos</w:t>
      </w:r>
      <w:r w:rsidR="00941330">
        <w:rPr>
          <w:rFonts w:ascii="Arial" w:hAnsi="Arial" w:cs="Arial"/>
          <w:color w:val="000000" w:themeColor="text1"/>
          <w:kern w:val="24"/>
          <w:sz w:val="22"/>
          <w:szCs w:val="22"/>
        </w:rPr>
        <w:t>:</w:t>
      </w:r>
      <w:r w:rsidRPr="003F56C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funciones e interrelaciones de Cu, Co, Mn, Zn, Se, S, y F.</w:t>
      </w:r>
    </w:p>
    <w:p w:rsidR="00AE1592" w:rsidRPr="003F56CC" w:rsidRDefault="00AE1592" w:rsidP="003F56CC">
      <w:pPr>
        <w:spacing w:line="360" w:lineRule="auto"/>
        <w:rPr>
          <w:rFonts w:ascii="Arial" w:hAnsi="Arial" w:cs="Arial"/>
        </w:rPr>
      </w:pPr>
    </w:p>
    <w:p w:rsidR="00941330" w:rsidRDefault="003F56CC" w:rsidP="003F56CC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3F56CC">
        <w:rPr>
          <w:rFonts w:ascii="Arial" w:eastAsiaTheme="minorEastAsia" w:hAnsi="Arial" w:cs="Arial"/>
          <w:b/>
          <w:color w:val="000000" w:themeColor="text1"/>
          <w:kern w:val="24"/>
          <w:lang w:eastAsia="es-ES"/>
        </w:rPr>
        <w:t>3) Presión arterial y venosa</w:t>
      </w:r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 </w:t>
      </w:r>
    </w:p>
    <w:p w:rsidR="003F56CC" w:rsidRPr="003F56CC" w:rsidRDefault="003F56CC" w:rsidP="003F56CC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>Medición. Máxima. Mínima. Media. Diferencial. Valores</w:t>
      </w:r>
    </w:p>
    <w:p w:rsidR="003F56CC" w:rsidRPr="003F56CC" w:rsidRDefault="00941330" w:rsidP="003F56CC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Variaciones con los determinan</w:t>
      </w:r>
      <w:r w:rsidR="003F56CC"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>tes del volumen minuto cardíaco</w:t>
      </w:r>
    </w:p>
    <w:p w:rsidR="003F56CC" w:rsidRPr="003F56CC" w:rsidRDefault="003F56CC" w:rsidP="003F56CC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Formula de </w:t>
      </w:r>
      <w:proofErr w:type="spellStart"/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>Poseuille</w:t>
      </w:r>
      <w:proofErr w:type="spellEnd"/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.  </w:t>
      </w:r>
      <w:proofErr w:type="spellStart"/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>Resitencia</w:t>
      </w:r>
      <w:proofErr w:type="spellEnd"/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periférica total. </w:t>
      </w:r>
      <w:r w:rsidR="00941330">
        <w:rPr>
          <w:rFonts w:ascii="Arial" w:eastAsiaTheme="minorEastAsia" w:hAnsi="Arial" w:cs="Arial"/>
          <w:color w:val="000000" w:themeColor="text1"/>
          <w:kern w:val="24"/>
          <w:lang w:eastAsia="es-ES"/>
        </w:rPr>
        <w:t>Regulación.</w:t>
      </w:r>
    </w:p>
    <w:p w:rsidR="00941330" w:rsidRDefault="003F56CC" w:rsidP="003F56CC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>Longitud y sección. Viscosidad, volumen minuto,  presión venosa.</w:t>
      </w:r>
    </w:p>
    <w:p w:rsidR="003F56CC" w:rsidRPr="003F56CC" w:rsidRDefault="003F56CC" w:rsidP="003F56CC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</w:t>
      </w:r>
      <w:proofErr w:type="spellStart"/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>Flebograma</w:t>
      </w:r>
      <w:proofErr w:type="spellEnd"/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>. Valores de presión venosa. Variaciones</w:t>
      </w:r>
    </w:p>
    <w:p w:rsidR="00941330" w:rsidRDefault="003F56CC" w:rsidP="003F56CC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Presión auricular. Retorno venoso. Volemia. </w:t>
      </w:r>
    </w:p>
    <w:p w:rsidR="003F56CC" w:rsidRPr="003F56CC" w:rsidRDefault="003F56CC" w:rsidP="003F56CC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>Acción del sistema nervioso autónomo</w:t>
      </w:r>
    </w:p>
    <w:p w:rsidR="00941330" w:rsidRDefault="003F56CC" w:rsidP="003F56CC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 </w:t>
      </w:r>
      <w:r w:rsidR="00941330">
        <w:rPr>
          <w:rFonts w:ascii="Arial" w:eastAsiaTheme="minorEastAsia" w:hAnsi="Arial" w:cs="Arial"/>
          <w:color w:val="000000" w:themeColor="text1"/>
          <w:kern w:val="24"/>
          <w:lang w:eastAsia="es-ES"/>
        </w:rPr>
        <w:t>Factores que regulan el retorno venoso</w:t>
      </w:r>
    </w:p>
    <w:p w:rsidR="003F56CC" w:rsidRPr="003F56CC" w:rsidRDefault="003F56CC" w:rsidP="003F56CC">
      <w:pPr>
        <w:spacing w:after="0" w:line="360" w:lineRule="auto"/>
        <w:rPr>
          <w:rFonts w:ascii="Arial" w:hAnsi="Arial" w:cs="Arial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 xml:space="preserve">Bomba </w:t>
      </w:r>
      <w:proofErr w:type="spellStart"/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>abdominotorácica</w:t>
      </w:r>
      <w:proofErr w:type="spellEnd"/>
      <w:r w:rsidRPr="003F56CC">
        <w:rPr>
          <w:rFonts w:ascii="Arial" w:eastAsiaTheme="minorEastAsia" w:hAnsi="Arial" w:cs="Arial"/>
          <w:color w:val="000000" w:themeColor="text1"/>
          <w:kern w:val="24"/>
          <w:lang w:eastAsia="es-ES"/>
        </w:rPr>
        <w:t>. Bomba muscula</w:t>
      </w:r>
      <w:r w:rsidR="00941330">
        <w:rPr>
          <w:rFonts w:ascii="Arial" w:eastAsiaTheme="minorEastAsia" w:hAnsi="Arial" w:cs="Arial"/>
          <w:color w:val="000000" w:themeColor="text1"/>
          <w:kern w:val="24"/>
          <w:lang w:eastAsia="es-ES"/>
        </w:rPr>
        <w:t>r esquelética. Acción de ventrículo derecho.</w:t>
      </w:r>
    </w:p>
    <w:p w:rsidR="003F56CC" w:rsidRPr="003F56CC" w:rsidRDefault="003F56CC" w:rsidP="003F56CC">
      <w:pPr>
        <w:tabs>
          <w:tab w:val="left" w:pos="6675"/>
        </w:tabs>
        <w:spacing w:line="360" w:lineRule="auto"/>
        <w:rPr>
          <w:rFonts w:ascii="Arial" w:hAnsi="Arial" w:cs="Arial"/>
          <w:b/>
        </w:rPr>
      </w:pP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proofErr w:type="gramStart"/>
      <w:r w:rsidRPr="003F56CC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4)Fisiología</w:t>
      </w:r>
      <w:proofErr w:type="gramEnd"/>
      <w:r w:rsidRPr="003F56CC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 xml:space="preserve"> del ejercicio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Fibras musculares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Distribución y funcionalidad de miofibrillas </w:t>
      </w:r>
      <w:r w:rsidR="0094133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del </w:t>
      </w: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músculo esquelético, según especie, raza, edad, topografía y actividad funcional.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Vías metabólicas que caracterizan cada tipo de miofibrilla.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Modificaciones en la volemia, la composición sanguínea y el medio interno</w:t>
      </w:r>
      <w:r w:rsidR="0094133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Modificaciones cardiovasculares y respiratorias según el tipo de ejercicio</w:t>
      </w:r>
    </w:p>
    <w:p w:rsidR="00A17A7A" w:rsidRPr="003F56CC" w:rsidRDefault="00941330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3F56CC" w:rsidRPr="003F56CC" w:rsidRDefault="001741DA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5) Hemorragia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Concepto de shock. Diferentes tipos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Shock hipovolémico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Control inmediato. Mecanismos compensadores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Preso y </w:t>
      </w:r>
      <w:proofErr w:type="spellStart"/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quimiorrecptores</w:t>
      </w:r>
      <w:proofErr w:type="spellEnd"/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.  Estímulos. </w:t>
      </w:r>
      <w:proofErr w:type="spellStart"/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Vias</w:t>
      </w:r>
      <w:proofErr w:type="spellEnd"/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  Centros. Efectores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Dinámica de los fluidos durante el shock hipovolémico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Vasoconstrictores endógenos. Estructura. Origen y función. 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Función del sistema endócrino.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Modificaciones en aparato cardiovascular y respiratorio</w:t>
      </w:r>
    </w:p>
    <w:p w:rsidR="003F56CC" w:rsidRPr="003F56CC" w:rsidRDefault="003F56CC" w:rsidP="003F56CC">
      <w:pPr>
        <w:spacing w:line="360" w:lineRule="auto"/>
        <w:rPr>
          <w:rFonts w:ascii="Arial" w:hAnsi="Arial" w:cs="Arial"/>
        </w:rPr>
      </w:pPr>
    </w:p>
    <w:p w:rsidR="003F56CC" w:rsidRPr="003F56CC" w:rsidRDefault="003F56CC" w:rsidP="003F56CC">
      <w:pPr>
        <w:spacing w:line="360" w:lineRule="auto"/>
        <w:rPr>
          <w:rFonts w:ascii="Arial" w:hAnsi="Arial" w:cs="Arial"/>
        </w:rPr>
      </w:pPr>
    </w:p>
    <w:p w:rsidR="003F56CC" w:rsidRPr="003F56CC" w:rsidRDefault="003F56CC" w:rsidP="003F56CC">
      <w:pPr>
        <w:spacing w:line="360" w:lineRule="auto"/>
        <w:rPr>
          <w:rFonts w:ascii="Arial" w:hAnsi="Arial" w:cs="Arial"/>
        </w:rPr>
      </w:pPr>
    </w:p>
    <w:p w:rsidR="003F56CC" w:rsidRPr="003F56CC" w:rsidRDefault="003F56CC" w:rsidP="003F56CC">
      <w:pPr>
        <w:spacing w:line="360" w:lineRule="auto"/>
        <w:rPr>
          <w:rFonts w:ascii="Arial" w:hAnsi="Arial" w:cs="Arial"/>
        </w:rPr>
      </w:pPr>
    </w:p>
    <w:p w:rsidR="003F56CC" w:rsidRPr="003F56CC" w:rsidRDefault="003F56CC" w:rsidP="003F56CC">
      <w:pPr>
        <w:spacing w:line="360" w:lineRule="auto"/>
        <w:rPr>
          <w:rFonts w:ascii="Arial" w:hAnsi="Arial" w:cs="Arial"/>
        </w:rPr>
      </w:pPr>
    </w:p>
    <w:p w:rsidR="003F56CC" w:rsidRPr="003F56CC" w:rsidRDefault="003F56CC" w:rsidP="003F56CC">
      <w:pPr>
        <w:spacing w:line="360" w:lineRule="auto"/>
        <w:rPr>
          <w:rFonts w:ascii="Arial" w:hAnsi="Arial" w:cs="Arial"/>
        </w:rPr>
      </w:pPr>
    </w:p>
    <w:p w:rsidR="003F56CC" w:rsidRPr="003F56CC" w:rsidRDefault="001741DA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  <w:t>6) Orina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Componentes normales y anormales 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Volumen de orina 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Reflejo de la micción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Efectores, vías aferentes y eferentes, centros y efectores</w:t>
      </w:r>
    </w:p>
    <w:p w:rsid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F56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Alteraciones de la micción</w:t>
      </w:r>
    </w:p>
    <w:p w:rsidR="00A17A7A" w:rsidRPr="003F56CC" w:rsidRDefault="00A17A7A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1741DA" w:rsidRDefault="003F56CC" w:rsidP="003F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3F56CC">
        <w:rPr>
          <w:rFonts w:ascii="Arial" w:hAnsi="Arial" w:cs="Arial"/>
          <w:b/>
        </w:rPr>
        <w:t xml:space="preserve">7) </w:t>
      </w:r>
      <w:r w:rsidR="001741DA">
        <w:rPr>
          <w:rFonts w:ascii="Arial" w:hAnsi="Arial" w:cs="Arial"/>
          <w:b/>
        </w:rPr>
        <w:t xml:space="preserve"> </w:t>
      </w:r>
      <w:proofErr w:type="spellStart"/>
      <w:r w:rsidR="001741DA">
        <w:rPr>
          <w:rFonts w:ascii="Arial" w:hAnsi="Arial" w:cs="Arial"/>
          <w:b/>
        </w:rPr>
        <w:t>Adenohipofisis</w:t>
      </w:r>
      <w:proofErr w:type="spellEnd"/>
      <w:r w:rsidR="001741DA">
        <w:rPr>
          <w:rFonts w:ascii="Arial" w:hAnsi="Arial" w:cs="Arial"/>
          <w:b/>
        </w:rPr>
        <w:t xml:space="preserve">  y </w:t>
      </w:r>
      <w:proofErr w:type="spellStart"/>
      <w:r w:rsidR="001741DA">
        <w:rPr>
          <w:rFonts w:ascii="Arial" w:hAnsi="Arial" w:cs="Arial"/>
          <w:b/>
        </w:rPr>
        <w:t>neurohipofisis</w:t>
      </w:r>
      <w:proofErr w:type="spellEnd"/>
    </w:p>
    <w:p w:rsidR="003F56CC" w:rsidRPr="003F56CC" w:rsidRDefault="003F56CC" w:rsidP="003F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41DA">
        <w:rPr>
          <w:rFonts w:ascii="Arial" w:hAnsi="Arial" w:cs="Arial"/>
        </w:rPr>
        <w:t xml:space="preserve">Función general de la GH. </w:t>
      </w:r>
      <w:r w:rsidRPr="003F56CC">
        <w:rPr>
          <w:rFonts w:ascii="Arial" w:hAnsi="Arial" w:cs="Arial"/>
        </w:rPr>
        <w:t>Acciones directas e indirectas.</w:t>
      </w:r>
    </w:p>
    <w:p w:rsidR="003F56CC" w:rsidRPr="003F56CC" w:rsidRDefault="003F56CC" w:rsidP="003F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6CC">
        <w:rPr>
          <w:rFonts w:ascii="Arial" w:hAnsi="Arial" w:cs="Arial"/>
        </w:rPr>
        <w:t>Importancia de ésta hormona como reguladora de la glucemia.</w:t>
      </w:r>
    </w:p>
    <w:p w:rsidR="003F56CC" w:rsidRPr="003F56CC" w:rsidRDefault="003F56CC" w:rsidP="003F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6CC">
        <w:rPr>
          <w:rFonts w:ascii="Arial" w:hAnsi="Arial" w:cs="Arial"/>
        </w:rPr>
        <w:t>Relación con las somatomedina o IGF1 (</w:t>
      </w:r>
      <w:proofErr w:type="spellStart"/>
      <w:r w:rsidRPr="003F56CC">
        <w:rPr>
          <w:rFonts w:ascii="Arial" w:hAnsi="Arial" w:cs="Arial"/>
        </w:rPr>
        <w:t>Insulin-like</w:t>
      </w:r>
      <w:proofErr w:type="spellEnd"/>
      <w:r w:rsidRPr="003F56CC">
        <w:rPr>
          <w:rFonts w:ascii="Arial" w:hAnsi="Arial" w:cs="Arial"/>
        </w:rPr>
        <w:t xml:space="preserve"> </w:t>
      </w:r>
      <w:proofErr w:type="spellStart"/>
      <w:r w:rsidRPr="003F56CC">
        <w:rPr>
          <w:rFonts w:ascii="Arial" w:hAnsi="Arial" w:cs="Arial"/>
        </w:rPr>
        <w:t>growth</w:t>
      </w:r>
      <w:proofErr w:type="spellEnd"/>
      <w:r w:rsidRPr="003F56CC">
        <w:rPr>
          <w:rFonts w:ascii="Arial" w:hAnsi="Arial" w:cs="Arial"/>
        </w:rPr>
        <w:t xml:space="preserve"> factor).</w:t>
      </w:r>
    </w:p>
    <w:p w:rsidR="003F56CC" w:rsidRPr="003F56CC" w:rsidRDefault="001741DA" w:rsidP="003F56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 control hipotalámico y retroalimentación.</w:t>
      </w:r>
    </w:p>
    <w:p w:rsidR="003F56CC" w:rsidRDefault="003F56CC" w:rsidP="00174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6CC">
        <w:rPr>
          <w:rFonts w:ascii="Arial" w:hAnsi="Arial" w:cs="Arial"/>
        </w:rPr>
        <w:t>Función en el desarrollo y el envejecimiento.</w:t>
      </w:r>
      <w:r w:rsidR="001741DA">
        <w:rPr>
          <w:rFonts w:ascii="Arial" w:hAnsi="Arial" w:cs="Arial"/>
        </w:rPr>
        <w:t xml:space="preserve"> </w:t>
      </w:r>
      <w:r w:rsidRPr="003F56CC">
        <w:rPr>
          <w:rFonts w:ascii="Arial" w:hAnsi="Arial" w:cs="Arial"/>
        </w:rPr>
        <w:t>Participación en la lactancia</w:t>
      </w:r>
    </w:p>
    <w:p w:rsidR="001741DA" w:rsidRDefault="001741DA" w:rsidP="00174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HAD y </w:t>
      </w:r>
      <w:proofErr w:type="spellStart"/>
      <w:r>
        <w:rPr>
          <w:rFonts w:ascii="Arial" w:hAnsi="Arial" w:cs="Arial"/>
        </w:rPr>
        <w:t>oxitocina</w:t>
      </w:r>
      <w:proofErr w:type="spellEnd"/>
      <w:r>
        <w:rPr>
          <w:rFonts w:ascii="Arial" w:hAnsi="Arial" w:cs="Arial"/>
        </w:rPr>
        <w:t>.  Estructura. Síntesis y liberación de cada una.</w:t>
      </w:r>
    </w:p>
    <w:p w:rsidR="001741DA" w:rsidRDefault="001741DA" w:rsidP="00174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Acciones en la hembra y en el macho.</w:t>
      </w:r>
    </w:p>
    <w:p w:rsidR="001741DA" w:rsidRDefault="001741DA" w:rsidP="00174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Regulación. Factores que aumentan y que disminuyen su secreción</w:t>
      </w:r>
    </w:p>
    <w:p w:rsidR="001741DA" w:rsidRDefault="001741DA" w:rsidP="00174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17A7A" w:rsidRDefault="00A17A7A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8) Fisiología reproductiva de la vaca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Características </w:t>
      </w:r>
      <w:proofErr w:type="spell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reproductivas</w:t>
      </w:r>
      <w:proofErr w:type="spellEnd"/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Ciclo </w:t>
      </w:r>
      <w:proofErr w:type="gram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estral .</w:t>
      </w:r>
      <w:proofErr w:type="gramEnd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Fases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Fenómenos </w:t>
      </w:r>
      <w:proofErr w:type="spell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hormonales</w:t>
      </w:r>
      <w:proofErr w:type="spellEnd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y signos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Comportamiento</w:t>
      </w:r>
      <w:proofErr w:type="spellEnd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sexual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</w:pPr>
      <w:proofErr w:type="spell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Gestación</w:t>
      </w:r>
      <w:proofErr w:type="spellEnd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. 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Placentación</w:t>
      </w:r>
      <w:proofErr w:type="spellEnd"/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</w:p>
    <w:p w:rsidR="003F56CC" w:rsidRPr="003F56CC" w:rsidRDefault="003F56CC" w:rsidP="003F56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56CC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Parto</w:t>
      </w:r>
      <w:r w:rsidR="001741DA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y </w:t>
      </w:r>
      <w:proofErr w:type="spellStart"/>
      <w:r w:rsidR="001741DA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lactación</w:t>
      </w:r>
      <w:proofErr w:type="spellEnd"/>
      <w:r w:rsidR="001741DA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.</w:t>
      </w:r>
      <w:bookmarkStart w:id="0" w:name="_GoBack"/>
      <w:bookmarkEnd w:id="0"/>
    </w:p>
    <w:p w:rsidR="003F56CC" w:rsidRPr="003F56CC" w:rsidRDefault="003F56CC" w:rsidP="003F56CC">
      <w:pPr>
        <w:spacing w:line="360" w:lineRule="auto"/>
        <w:rPr>
          <w:rFonts w:ascii="Arial" w:hAnsi="Arial" w:cs="Arial"/>
        </w:rPr>
      </w:pPr>
    </w:p>
    <w:sectPr w:rsidR="003F56CC" w:rsidRPr="003F56C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D7" w:rsidRDefault="00EA3BD7" w:rsidP="00A17A7A">
      <w:pPr>
        <w:spacing w:after="0" w:line="240" w:lineRule="auto"/>
      </w:pPr>
      <w:r>
        <w:separator/>
      </w:r>
    </w:p>
  </w:endnote>
  <w:endnote w:type="continuationSeparator" w:id="0">
    <w:p w:rsidR="00EA3BD7" w:rsidRDefault="00EA3BD7" w:rsidP="00A1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7A" w:rsidRPr="00FE3FE0" w:rsidRDefault="00A17A7A" w:rsidP="00A17A7A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FE3FE0">
      <w:rPr>
        <w:rFonts w:ascii="Arial" w:eastAsiaTheme="majorEastAsia" w:hAnsi="Arial" w:cs="Arial"/>
      </w:rPr>
      <w:t xml:space="preserve">BLOQUE TEMATICO </w:t>
    </w:r>
    <w:r>
      <w:rPr>
        <w:rFonts w:ascii="Arial" w:eastAsiaTheme="majorEastAsia" w:hAnsi="Arial" w:cs="Arial"/>
      </w:rPr>
      <w:t>8</w:t>
    </w:r>
    <w:r w:rsidRPr="00FE3FE0">
      <w:rPr>
        <w:rFonts w:ascii="Arial" w:eastAsiaTheme="majorEastAsia" w:hAnsi="Arial" w:cs="Arial"/>
      </w:rPr>
      <w:ptab w:relativeTo="margin" w:alignment="right" w:leader="none"/>
    </w:r>
    <w:r w:rsidRPr="00FE3FE0">
      <w:rPr>
        <w:rFonts w:ascii="Arial" w:eastAsiaTheme="majorEastAsia" w:hAnsi="Arial" w:cs="Arial"/>
      </w:rPr>
      <w:t xml:space="preserve">Página </w:t>
    </w:r>
    <w:r w:rsidRPr="00FE3FE0">
      <w:rPr>
        <w:rFonts w:ascii="Arial" w:eastAsiaTheme="minorEastAsia" w:hAnsi="Arial" w:cs="Arial"/>
      </w:rPr>
      <w:fldChar w:fldCharType="begin"/>
    </w:r>
    <w:r w:rsidRPr="00FE3FE0">
      <w:rPr>
        <w:rFonts w:ascii="Arial" w:hAnsi="Arial" w:cs="Arial"/>
      </w:rPr>
      <w:instrText>PAGE   \* MERGEFORMAT</w:instrText>
    </w:r>
    <w:r w:rsidRPr="00FE3FE0">
      <w:rPr>
        <w:rFonts w:ascii="Arial" w:eastAsiaTheme="minorEastAsia" w:hAnsi="Arial" w:cs="Arial"/>
      </w:rPr>
      <w:fldChar w:fldCharType="separate"/>
    </w:r>
    <w:r w:rsidR="001741DA" w:rsidRPr="001741DA">
      <w:rPr>
        <w:rFonts w:ascii="Arial" w:eastAsiaTheme="majorEastAsia" w:hAnsi="Arial" w:cs="Arial"/>
        <w:noProof/>
      </w:rPr>
      <w:t>3</w:t>
    </w:r>
    <w:r w:rsidRPr="00FE3FE0">
      <w:rPr>
        <w:rFonts w:ascii="Arial" w:eastAsiaTheme="majorEastAsia" w:hAnsi="Arial" w:cs="Arial"/>
      </w:rPr>
      <w:fldChar w:fldCharType="end"/>
    </w:r>
  </w:p>
  <w:p w:rsidR="00A17A7A" w:rsidRDefault="00A17A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D7" w:rsidRDefault="00EA3BD7" w:rsidP="00A17A7A">
      <w:pPr>
        <w:spacing w:after="0" w:line="240" w:lineRule="auto"/>
      </w:pPr>
      <w:r>
        <w:separator/>
      </w:r>
    </w:p>
  </w:footnote>
  <w:footnote w:type="continuationSeparator" w:id="0">
    <w:p w:rsidR="00EA3BD7" w:rsidRDefault="00EA3BD7" w:rsidP="00A1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A0"/>
    <w:multiLevelType w:val="hybridMultilevel"/>
    <w:tmpl w:val="309C5392"/>
    <w:lvl w:ilvl="0" w:tplc="C9BEF65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31C3D"/>
    <w:multiLevelType w:val="hybridMultilevel"/>
    <w:tmpl w:val="62748DB2"/>
    <w:lvl w:ilvl="0" w:tplc="C54C7830">
      <w:start w:val="2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803168"/>
    <w:multiLevelType w:val="hybridMultilevel"/>
    <w:tmpl w:val="FB94EDC0"/>
    <w:lvl w:ilvl="0" w:tplc="FFDAF81C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6115"/>
    <w:multiLevelType w:val="hybridMultilevel"/>
    <w:tmpl w:val="A282BFD2"/>
    <w:lvl w:ilvl="0" w:tplc="333A99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F4633"/>
    <w:multiLevelType w:val="hybridMultilevel"/>
    <w:tmpl w:val="DB8892AC"/>
    <w:lvl w:ilvl="0" w:tplc="66D0B0E6">
      <w:start w:val="1"/>
      <w:numFmt w:val="decimal"/>
      <w:lvlText w:val="%1)"/>
      <w:lvlJc w:val="left"/>
      <w:pPr>
        <w:ind w:left="420" w:hanging="360"/>
      </w:pPr>
      <w:rPr>
        <w:rFonts w:asciiTheme="minorHAnsi" w:hAnsi="Calibri" w:cstheme="minorBidi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5"/>
    <w:rsid w:val="001741DA"/>
    <w:rsid w:val="003F56CC"/>
    <w:rsid w:val="00884C84"/>
    <w:rsid w:val="00941330"/>
    <w:rsid w:val="00A17A7A"/>
    <w:rsid w:val="00AE1592"/>
    <w:rsid w:val="00CC1275"/>
    <w:rsid w:val="00E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17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7A"/>
  </w:style>
  <w:style w:type="paragraph" w:styleId="Piedepgina">
    <w:name w:val="footer"/>
    <w:basedOn w:val="Normal"/>
    <w:link w:val="PiedepginaCar"/>
    <w:uiPriority w:val="99"/>
    <w:unhideWhenUsed/>
    <w:rsid w:val="00A17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17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7A"/>
  </w:style>
  <w:style w:type="paragraph" w:styleId="Piedepgina">
    <w:name w:val="footer"/>
    <w:basedOn w:val="Normal"/>
    <w:link w:val="PiedepginaCar"/>
    <w:uiPriority w:val="99"/>
    <w:unhideWhenUsed/>
    <w:rsid w:val="00A17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ficiologia</dc:creator>
  <cp:lastModifiedBy>ficiologia</cp:lastModifiedBy>
  <cp:revision>4</cp:revision>
  <cp:lastPrinted>2017-04-21T17:49:00Z</cp:lastPrinted>
  <dcterms:created xsi:type="dcterms:W3CDTF">2017-04-20T14:46:00Z</dcterms:created>
  <dcterms:modified xsi:type="dcterms:W3CDTF">2017-04-21T17:50:00Z</dcterms:modified>
</cp:coreProperties>
</file>